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0A8C87" w14:textId="77777777" w:rsidR="00E576B0" w:rsidRPr="00E576B0" w:rsidRDefault="00E576B0" w:rsidP="00E576B0">
      <w:pPr>
        <w:spacing w:after="0"/>
        <w:rPr>
          <w:rFonts w:asciiTheme="majorHAnsi" w:eastAsiaTheme="majorEastAsia" w:hAnsiTheme="majorHAnsi" w:cstheme="majorBidi"/>
          <w:color w:val="2F5496" w:themeColor="accent1" w:themeShade="BF"/>
          <w:sz w:val="28"/>
          <w:szCs w:val="28"/>
        </w:rPr>
      </w:pPr>
      <w:r w:rsidRPr="00E576B0">
        <w:rPr>
          <w:rFonts w:asciiTheme="majorHAnsi" w:eastAsiaTheme="majorEastAsia" w:hAnsiTheme="majorHAnsi" w:cstheme="majorBidi"/>
          <w:color w:val="2F5496" w:themeColor="accent1" w:themeShade="BF"/>
          <w:sz w:val="28"/>
          <w:szCs w:val="28"/>
        </w:rPr>
        <w:t>Como o novo título do Tesouro Direto será precificado?</w:t>
      </w:r>
    </w:p>
    <w:p w14:paraId="6FFC6C7C" w14:textId="5701188D" w:rsidR="00F26143" w:rsidRDefault="00F26143" w:rsidP="00F26143">
      <w:pPr>
        <w:spacing w:after="0"/>
        <w:rPr>
          <w:rFonts w:asciiTheme="minorHAnsi" w:eastAsiaTheme="minorHAnsi" w:hAnsiTheme="minorHAnsi" w:cstheme="minorBidi"/>
          <w:b/>
          <w:i/>
          <w:lang w:eastAsia="en-US"/>
        </w:rPr>
      </w:pPr>
      <w:r w:rsidRPr="00F26143">
        <w:rPr>
          <w:rFonts w:asciiTheme="minorHAnsi" w:eastAsiaTheme="minorHAnsi" w:hAnsiTheme="minorHAnsi" w:cstheme="minorBidi"/>
          <w:b/>
          <w:i/>
          <w:lang w:eastAsia="en-US"/>
        </w:rPr>
        <w:t xml:space="preserve">O </w:t>
      </w:r>
      <w:proofErr w:type="spellStart"/>
      <w:r w:rsidRPr="00F26143">
        <w:rPr>
          <w:rFonts w:asciiTheme="minorHAnsi" w:eastAsiaTheme="minorHAnsi" w:hAnsiTheme="minorHAnsi" w:cstheme="minorBidi"/>
          <w:b/>
          <w:i/>
          <w:lang w:eastAsia="en-US"/>
        </w:rPr>
        <w:t>RendA</w:t>
      </w:r>
      <w:proofErr w:type="spellEnd"/>
      <w:r w:rsidRPr="00F26143">
        <w:rPr>
          <w:rFonts w:asciiTheme="minorHAnsi" w:eastAsiaTheme="minorHAnsi" w:hAnsiTheme="minorHAnsi" w:cstheme="minorBidi"/>
          <w:b/>
          <w:i/>
          <w:lang w:eastAsia="en-US"/>
        </w:rPr>
        <w:t xml:space="preserve">+ pagará rendas mensais devidamente atualizadas pelo IPCA por um período de vinte anos </w:t>
      </w:r>
    </w:p>
    <w:p w14:paraId="3460AAF8" w14:textId="12C378C2" w:rsidR="003E7645" w:rsidRDefault="00A64B64" w:rsidP="00ED6DB4">
      <w:pPr>
        <w:spacing w:after="0"/>
        <w:rPr>
          <w:rFonts w:asciiTheme="minorHAnsi" w:eastAsiaTheme="minorHAnsi" w:hAnsiTheme="minorHAnsi" w:cstheme="minorBidi"/>
          <w:b/>
          <w:i/>
          <w:lang w:eastAsia="en-US"/>
        </w:rPr>
      </w:pPr>
      <w:r w:rsidRPr="00E53599">
        <w:rPr>
          <w:rFonts w:asciiTheme="minorHAnsi" w:eastAsiaTheme="minorHAnsi" w:hAnsiTheme="minorHAnsi" w:cstheme="minorBidi"/>
          <w:b/>
          <w:i/>
          <w:lang w:eastAsia="en-US"/>
        </w:rPr>
        <w:t>*Carlos Heitor Campani, Ph.D.</w:t>
      </w:r>
    </w:p>
    <w:p w14:paraId="1C1206CC" w14:textId="77777777" w:rsidR="001A7D30" w:rsidRPr="001A7D30" w:rsidRDefault="001A7D30" w:rsidP="001A7D30">
      <w:pPr>
        <w:spacing w:after="0"/>
        <w:ind w:left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7A9B7588" w14:textId="018F295F" w:rsidR="001A7D30" w:rsidRPr="001A7D30" w:rsidRDefault="001A7D30" w:rsidP="001A7D30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1A7D30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Olá, Pessoal. Já escrevi explicando os fundamentos e características do mais novo título do Tesouro Direto: o </w:t>
      </w:r>
      <w:proofErr w:type="spellStart"/>
      <w:r w:rsidRPr="001A7D30">
        <w:rPr>
          <w:rFonts w:asciiTheme="minorHAnsi" w:eastAsiaTheme="minorHAnsi" w:hAnsiTheme="minorHAnsi" w:cstheme="minorBidi"/>
          <w:color w:val="000000" w:themeColor="text1"/>
          <w:lang w:eastAsia="en-US"/>
        </w:rPr>
        <w:t>RendA</w:t>
      </w:r>
      <w:proofErr w:type="spellEnd"/>
      <w:r w:rsidRPr="001A7D30">
        <w:rPr>
          <w:rFonts w:asciiTheme="minorHAnsi" w:eastAsiaTheme="minorHAnsi" w:hAnsiTheme="minorHAnsi" w:cstheme="minorBidi"/>
          <w:color w:val="000000" w:themeColor="text1"/>
          <w:lang w:eastAsia="en-US"/>
        </w:rPr>
        <w:t>+,</w:t>
      </w:r>
      <w:r w:rsidR="006721AE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</w:t>
      </w:r>
      <w:r w:rsidRPr="001A7D30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então divulgado pela secretaria do Tesouro Nacional. Lembro que este é o primeiro título lançado desde a criação do Tesouro Direto, em 2002. Trata-se oficialmente de uma NTN-B (série 1), pois é atrelado ao IPCA. Este título terá como objetivo primordial gerar renda indexada ao IPCA para nossas aposentadorias e será, efetivamente, disponibilizado para investimento a partir do dia 31 de janeiro próximo, com diferentes vencimentos, os quais proverão rendas iniciando em 2030, 2035, 2040, ... e 2065 por um período de vinte anos. O investidor poderá optar pelo título mais conveniente, segundo seus planos de aposentadoria, ou até mesmo por mais de um deles. </w:t>
      </w:r>
    </w:p>
    <w:p w14:paraId="38F8CFCD" w14:textId="77777777" w:rsidR="001A7D30" w:rsidRPr="001A7D30" w:rsidRDefault="001A7D30" w:rsidP="001A7D30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3C48CCCE" w14:textId="77777777" w:rsidR="001A7D30" w:rsidRPr="001A7D30" w:rsidRDefault="001A7D30" w:rsidP="001A7D30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1A7D30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No artigo de hoje, explicarei como os fluxos de caixa do </w:t>
      </w:r>
      <w:proofErr w:type="spellStart"/>
      <w:r w:rsidRPr="001A7D30">
        <w:rPr>
          <w:rFonts w:asciiTheme="minorHAnsi" w:eastAsiaTheme="minorHAnsi" w:hAnsiTheme="minorHAnsi" w:cstheme="minorBidi"/>
          <w:color w:val="000000" w:themeColor="text1"/>
          <w:lang w:eastAsia="en-US"/>
        </w:rPr>
        <w:t>RendA</w:t>
      </w:r>
      <w:proofErr w:type="spellEnd"/>
      <w:r w:rsidRPr="001A7D30">
        <w:rPr>
          <w:rFonts w:asciiTheme="minorHAnsi" w:eastAsiaTheme="minorHAnsi" w:hAnsiTheme="minorHAnsi" w:cstheme="minorBidi"/>
          <w:color w:val="000000" w:themeColor="text1"/>
          <w:lang w:eastAsia="en-US"/>
        </w:rPr>
        <w:t>+ ocorrerão e como serão precificados no mercado. Para quem quiser compreender a fundo como se dão os fluxos dos atuais títulos do Tesouro Direto, basta procurar</w:t>
      </w:r>
      <w:r w:rsidRPr="001A7D30">
        <w:rPr>
          <w:rFonts w:asciiTheme="minorHAnsi" w:eastAsiaTheme="minorHAnsi" w:hAnsiTheme="minorHAnsi" w:cstheme="minorBidi"/>
          <w:color w:val="000000" w:themeColor="text1"/>
          <w:u w:val="single"/>
          <w:lang w:eastAsia="en-US"/>
        </w:rPr>
        <w:t xml:space="preserve"> </w:t>
      </w:r>
      <w:r w:rsidRPr="006721AE">
        <w:rPr>
          <w:rFonts w:asciiTheme="minorHAnsi" w:eastAsiaTheme="minorHAnsi" w:hAnsiTheme="minorHAnsi" w:cstheme="minorBidi"/>
          <w:color w:val="000000" w:themeColor="text1"/>
          <w:lang w:eastAsia="en-US"/>
        </w:rPr>
        <w:t>por “</w:t>
      </w:r>
      <w:r w:rsidRPr="001A7D30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O </w:t>
      </w:r>
      <w:proofErr w:type="spellStart"/>
      <w:r w:rsidRPr="001A7D30">
        <w:rPr>
          <w:rFonts w:asciiTheme="minorHAnsi" w:eastAsiaTheme="minorHAnsi" w:hAnsiTheme="minorHAnsi" w:cstheme="minorBidi"/>
          <w:color w:val="000000" w:themeColor="text1"/>
          <w:lang w:eastAsia="en-US"/>
        </w:rPr>
        <w:t>RendA</w:t>
      </w:r>
      <w:proofErr w:type="spellEnd"/>
      <w:r w:rsidRPr="001A7D30">
        <w:rPr>
          <w:rFonts w:asciiTheme="minorHAnsi" w:eastAsiaTheme="minorHAnsi" w:hAnsiTheme="minorHAnsi" w:cstheme="minorBidi"/>
          <w:color w:val="000000" w:themeColor="text1"/>
          <w:lang w:eastAsia="en-US"/>
        </w:rPr>
        <w:t>+ pagará rendas mensais devidamente atualizadas pelo IPCA por um período de vinte anos</w:t>
      </w:r>
      <w:r w:rsidRPr="006721AE">
        <w:rPr>
          <w:rFonts w:asciiTheme="minorHAnsi" w:eastAsiaTheme="minorHAnsi" w:hAnsiTheme="minorHAnsi" w:cstheme="minorBidi"/>
          <w:color w:val="000000" w:themeColor="text1"/>
          <w:lang w:eastAsia="en-US"/>
        </w:rPr>
        <w:t>”</w:t>
      </w:r>
      <w:r w:rsidRPr="001A7D30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, pois já escrevi sobre isso. Aqui, tomarei como exemplo o </w:t>
      </w:r>
      <w:proofErr w:type="spellStart"/>
      <w:r w:rsidRPr="001A7D30">
        <w:rPr>
          <w:rFonts w:asciiTheme="minorHAnsi" w:eastAsiaTheme="minorHAnsi" w:hAnsiTheme="minorHAnsi" w:cstheme="minorBidi"/>
          <w:color w:val="000000" w:themeColor="text1"/>
          <w:lang w:eastAsia="en-US"/>
        </w:rPr>
        <w:t>RendA</w:t>
      </w:r>
      <w:proofErr w:type="spellEnd"/>
      <w:r w:rsidRPr="001A7D30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+ com renda iniciando em 2030. Os títulos </w:t>
      </w:r>
      <w:proofErr w:type="spellStart"/>
      <w:r w:rsidRPr="001A7D30">
        <w:rPr>
          <w:rFonts w:asciiTheme="minorHAnsi" w:eastAsiaTheme="minorHAnsi" w:hAnsiTheme="minorHAnsi" w:cstheme="minorBidi"/>
          <w:color w:val="000000" w:themeColor="text1"/>
          <w:lang w:eastAsia="en-US"/>
        </w:rPr>
        <w:t>RendA</w:t>
      </w:r>
      <w:proofErr w:type="spellEnd"/>
      <w:r w:rsidRPr="001A7D30">
        <w:rPr>
          <w:rFonts w:asciiTheme="minorHAnsi" w:eastAsiaTheme="minorHAnsi" w:hAnsiTheme="minorHAnsi" w:cstheme="minorBidi"/>
          <w:color w:val="000000" w:themeColor="text1"/>
          <w:lang w:eastAsia="en-US"/>
        </w:rPr>
        <w:t>+ sempre começarão a prover rendas no dia 15 de janeiro, de modo que a primeira que teremos em nosso exemplo será no dia 15 de janeiro de 2030. O fluxo de caixa deste título obedecerá ao esquema representado na figura abaixo:</w:t>
      </w:r>
    </w:p>
    <w:p w14:paraId="4FE5D2CD" w14:textId="77777777" w:rsidR="001A7D30" w:rsidRPr="001A7D30" w:rsidRDefault="001A7D30" w:rsidP="001A7D30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3ED4E5C1" w14:textId="77777777" w:rsidR="001A7D30" w:rsidRPr="001A7D30" w:rsidRDefault="001A7D30" w:rsidP="001A7D30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1A7D30">
        <w:rPr>
          <w:rFonts w:asciiTheme="minorHAnsi" w:eastAsiaTheme="minorHAnsi" w:hAnsiTheme="minorHAnsi" w:cstheme="minorBidi"/>
          <w:noProof/>
          <w:color w:val="000000" w:themeColor="text1"/>
          <w:lang w:eastAsia="en-US"/>
        </w:rPr>
        <w:lastRenderedPageBreak/>
        <w:drawing>
          <wp:inline distT="0" distB="0" distL="0" distR="0" wp14:anchorId="4504E88E" wp14:editId="685A6394">
            <wp:extent cx="5076322" cy="1712794"/>
            <wp:effectExtent l="0" t="0" r="0" b="1905"/>
            <wp:docPr id="1" name="Picture 1" descr="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imeline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13854" cy="1725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7EEA71" w14:textId="77777777" w:rsidR="001A7D30" w:rsidRPr="001A7D30" w:rsidRDefault="001A7D30" w:rsidP="001A7D30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07F4B5EA" w14:textId="77777777" w:rsidR="001A7D30" w:rsidRPr="001A7D30" w:rsidRDefault="001A7D30" w:rsidP="001A7D30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1A7D30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Procurei compartilhar com vocês uma figura bem explicativa e didática. No dia da compra do título, o investidor paga um preço X por cada unidade do </w:t>
      </w:r>
      <w:proofErr w:type="spellStart"/>
      <w:r w:rsidRPr="001A7D30">
        <w:rPr>
          <w:rFonts w:asciiTheme="minorHAnsi" w:eastAsiaTheme="minorHAnsi" w:hAnsiTheme="minorHAnsi" w:cstheme="minorBidi"/>
          <w:color w:val="000000" w:themeColor="text1"/>
          <w:lang w:eastAsia="en-US"/>
        </w:rPr>
        <w:t>RendA</w:t>
      </w:r>
      <w:proofErr w:type="spellEnd"/>
      <w:r w:rsidRPr="001A7D30">
        <w:rPr>
          <w:rFonts w:asciiTheme="minorHAnsi" w:eastAsiaTheme="minorHAnsi" w:hAnsiTheme="minorHAnsi" w:cstheme="minorBidi"/>
          <w:color w:val="000000" w:themeColor="text1"/>
          <w:lang w:eastAsia="en-US"/>
        </w:rPr>
        <w:t>+. A matemática e fundamentos que determinam esse preço X serão explicados mais abaixo. E lembro que o investidor não está obrigado a comprar unidades inteiras do título, podendo comprar qualquer fração múltipla de 0,01 (um porcento do título), desde que este valor não seja inferior a R$ 30,00.</w:t>
      </w:r>
    </w:p>
    <w:p w14:paraId="51F382B6" w14:textId="77777777" w:rsidR="001A7D30" w:rsidRPr="001A7D30" w:rsidRDefault="001A7D30" w:rsidP="001A7D30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05EA5C82" w14:textId="77777777" w:rsidR="001A7D30" w:rsidRPr="001A7D30" w:rsidRDefault="001A7D30" w:rsidP="001A7D30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1A7D30">
        <w:rPr>
          <w:rFonts w:asciiTheme="minorHAnsi" w:eastAsiaTheme="minorHAnsi" w:hAnsiTheme="minorHAnsi" w:cstheme="minorBidi"/>
          <w:color w:val="000000" w:themeColor="text1"/>
          <w:lang w:eastAsia="en-US"/>
        </w:rPr>
        <w:t>O título então não gera mais nenhum fluxo de caixa até a sua primeira renda mensal, que, neste exemplo, será no dia 15 de janeiro de 2030. A partir daí, o investidor passará a receber uma renda mensal sempre atualizada pelo IPCA do mês anterior pelo prazo de vinte anos, ou seja, 240 meses. No nosso exemplo acima, a 240ª renda se dará no dia 15 de dezembro de 2049.</w:t>
      </w:r>
    </w:p>
    <w:p w14:paraId="0AEB9948" w14:textId="77777777" w:rsidR="001A7D30" w:rsidRPr="001A7D30" w:rsidRDefault="001A7D30" w:rsidP="001A7D30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1A7D30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</w:t>
      </w:r>
    </w:p>
    <w:p w14:paraId="0B641F86" w14:textId="77777777" w:rsidR="001A7D30" w:rsidRPr="001A7D30" w:rsidRDefault="001A7D30" w:rsidP="001A7D30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1A7D30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Esta renda mensal será sempre 1/240 multiplicado pelo VNA – Valor Nominal Atualizado. Como esse VNA é mensalmente atualizado pelo IPCA do mês anterior, naturalmente a renda mensal também o será. O VNA de um título atrelado ao IPCA (isto é, as séries de NTN-B) é um valor mensalmente atualizado pelo IPCA, tendo como referência o valor de R$ 1.000,00 (mil reais) em 15 de julho de 2000 e, desde então, sendo atualizado. O VNA é oficialmente divulgado pela ANBIMA no dia 15 de cada mês e, a título de curiosidade, o VNA de 15 de janeiro de 2023 está em R$ 4.009,667909. </w:t>
      </w:r>
    </w:p>
    <w:p w14:paraId="1B1A0C48" w14:textId="77777777" w:rsidR="001A7D30" w:rsidRPr="001A7D30" w:rsidRDefault="001A7D30" w:rsidP="001A7D30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5155ED43" w14:textId="77777777" w:rsidR="001A7D30" w:rsidRPr="001A7D30" w:rsidRDefault="001A7D30" w:rsidP="001A7D30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1A7D30">
        <w:rPr>
          <w:rFonts w:asciiTheme="minorHAnsi" w:eastAsiaTheme="minorHAnsi" w:hAnsiTheme="minorHAnsi" w:cstheme="minorBidi"/>
          <w:color w:val="000000" w:themeColor="text1"/>
          <w:lang w:eastAsia="en-US"/>
        </w:rPr>
        <w:lastRenderedPageBreak/>
        <w:t>Por razões ilustrativas, suponhamos que no dia 15 de janeiro de 2030, o VNA esteja em R$ 4.800,00. Desta forma, a primeira renda a ser recebida será de R$ 20,00, ou seja, R$ 4.800,00 (VNA naquele mês) dividido por 240. No mês seguinte, suponha ainda que o IPCA do mês que passou tenha sido 0,2%. Com isso, o VNA é atualizado para R$ 4.800,00 vezes 1,002 (efeito de 0,2%) e, portanto, sobe para R$ 4.809,60. Sua próxima renda será, desta forma, este valor dividido por 240, o que resulta em R$ 20,04. Perceba que sua renda aumentou exatamente em 0,2%, isto é, de R$ 20,00 para 20,04. E assim por diante até chegar na 240ª renda, em 15 de dezembro de 2049.</w:t>
      </w:r>
    </w:p>
    <w:p w14:paraId="687C0BA3" w14:textId="77777777" w:rsidR="001A7D30" w:rsidRPr="001A7D30" w:rsidRDefault="001A7D30" w:rsidP="001A7D30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79D7666B" w14:textId="77777777" w:rsidR="001A7D30" w:rsidRPr="001A7D30" w:rsidRDefault="001A7D30" w:rsidP="001A7D30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1A7D30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Ah, fiquei de explicar como o preço X de uma unidade do </w:t>
      </w:r>
      <w:proofErr w:type="spellStart"/>
      <w:r w:rsidRPr="001A7D30">
        <w:rPr>
          <w:rFonts w:asciiTheme="minorHAnsi" w:eastAsiaTheme="minorHAnsi" w:hAnsiTheme="minorHAnsi" w:cstheme="minorBidi"/>
          <w:color w:val="000000" w:themeColor="text1"/>
          <w:lang w:eastAsia="en-US"/>
        </w:rPr>
        <w:t>RendA</w:t>
      </w:r>
      <w:proofErr w:type="spellEnd"/>
      <w:r w:rsidRPr="001A7D30">
        <w:rPr>
          <w:rFonts w:asciiTheme="minorHAnsi" w:eastAsiaTheme="minorHAnsi" w:hAnsiTheme="minorHAnsi" w:cstheme="minorBidi"/>
          <w:color w:val="000000" w:themeColor="text1"/>
          <w:lang w:eastAsia="en-US"/>
        </w:rPr>
        <w:t>+ é calculado: vamos lá? É muito importante notar que este preço decorre de diversos fatores (como aversão/apetite a risco dos investidores, projeções do PIB e da inflação no Brasil etc.). Para resumir, dizemos que este preço X é dado pelo mercado. Não obstante, este preço não é aleatório, de forma alguma: ele segue o princípio fundamental de precificação em Finanças. Este princípio diz que o preço atual de mercado do título equivale ao valor presente de todos os seus fluxos de caixa no futuro.</w:t>
      </w:r>
    </w:p>
    <w:p w14:paraId="578120E3" w14:textId="77777777" w:rsidR="001A7D30" w:rsidRPr="001A7D30" w:rsidRDefault="001A7D30" w:rsidP="001A7D30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0FD794C9" w14:textId="77777777" w:rsidR="001A7D30" w:rsidRPr="001A7D30" w:rsidRDefault="001A7D30" w:rsidP="001A7D30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1A7D30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E para deixar muito claro, este preço X não é o VNA do título, pois se o fosse, isso significaria que o investidor receberia no futuro apenas a atualização do IPCA, sem nenhum tipo de rentabilidade real. Na verdade, o mercado precifica o IPCA da seguinte forma: para cada data no futuro, ele “exige” uma rentabilidade real além desse índice inflacionário. Esta rentabilidade real em função da data futura é representada através do que chamamos de curva de juros reais, que é disponibilizada diariamente pela Anbima e, claro, se baseia nas taxas praticadas pelo mercado naquele específico dia. </w:t>
      </w:r>
    </w:p>
    <w:p w14:paraId="5C73A135" w14:textId="77777777" w:rsidR="001A7D30" w:rsidRPr="001A7D30" w:rsidRDefault="001A7D30" w:rsidP="001A7D30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5AFC6550" w14:textId="77777777" w:rsidR="001A7D30" w:rsidRPr="001A7D30" w:rsidRDefault="001A7D30" w:rsidP="001A7D30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1A7D30">
        <w:rPr>
          <w:rFonts w:asciiTheme="minorHAnsi" w:eastAsiaTheme="minorHAnsi" w:hAnsiTheme="minorHAnsi" w:cstheme="minorBidi"/>
          <w:color w:val="000000" w:themeColor="text1"/>
          <w:lang w:eastAsia="en-US"/>
        </w:rPr>
        <w:t>Desta maneira, cada renda mensal da figura acima (</w:t>
      </w:r>
      <w:proofErr w:type="spellStart"/>
      <w:r w:rsidRPr="001A7D30">
        <w:rPr>
          <w:rFonts w:asciiTheme="minorHAnsi" w:eastAsiaTheme="minorHAnsi" w:hAnsiTheme="minorHAnsi" w:cstheme="minorBidi"/>
          <w:color w:val="000000" w:themeColor="text1"/>
          <w:lang w:eastAsia="en-US"/>
        </w:rPr>
        <w:t>RM</w:t>
      </w:r>
      <w:r w:rsidRPr="001A7D30">
        <w:rPr>
          <w:rFonts w:asciiTheme="minorHAnsi" w:eastAsiaTheme="minorHAnsi" w:hAnsiTheme="minorHAnsi" w:cstheme="minorBidi"/>
          <w:color w:val="000000" w:themeColor="text1"/>
          <w:vertAlign w:val="subscript"/>
          <w:lang w:eastAsia="en-US"/>
        </w:rPr>
        <w:t>i</w:t>
      </w:r>
      <w:proofErr w:type="spellEnd"/>
      <w:r w:rsidRPr="001A7D30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, onde i = 1, 2, ..., 239, 240) é trazida a valor presente pela taxa de juro real correspondente à sua data de pagamento. Somando-se todos os 240 valores presentes, obtemos o preço X do </w:t>
      </w:r>
      <w:proofErr w:type="spellStart"/>
      <w:r w:rsidRPr="001A7D30">
        <w:rPr>
          <w:rFonts w:asciiTheme="minorHAnsi" w:eastAsiaTheme="minorHAnsi" w:hAnsiTheme="minorHAnsi" w:cstheme="minorBidi"/>
          <w:color w:val="000000" w:themeColor="text1"/>
          <w:lang w:eastAsia="en-US"/>
        </w:rPr>
        <w:t>RendA</w:t>
      </w:r>
      <w:proofErr w:type="spellEnd"/>
      <w:r w:rsidRPr="001A7D30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+. Note que esse preço será necessariamente menor que o VNA (claro, com a premissa realista de uma curva real de juros positivos). Este preço menor garantirá ao investidor, no ato da compra do título, uma taxa real </w:t>
      </w:r>
      <w:r w:rsidRPr="001A7D30">
        <w:rPr>
          <w:rFonts w:asciiTheme="minorHAnsi" w:eastAsiaTheme="minorHAnsi" w:hAnsiTheme="minorHAnsi" w:cstheme="minorBidi"/>
          <w:color w:val="000000" w:themeColor="text1"/>
          <w:lang w:eastAsia="en-US"/>
        </w:rPr>
        <w:lastRenderedPageBreak/>
        <w:t>de juros que remunerará seu investimento acima do IPCA. Este investimento encorpado (por esta taxa de juros e pelo IPCA) dará origem às rendas mensais no futuro.</w:t>
      </w:r>
    </w:p>
    <w:p w14:paraId="1FC79FF5" w14:textId="77777777" w:rsidR="001A7D30" w:rsidRPr="001A7D30" w:rsidRDefault="001A7D30" w:rsidP="001A7D30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48503113" w14:textId="77777777" w:rsidR="001A7D30" w:rsidRPr="001A7D30" w:rsidRDefault="001A7D30" w:rsidP="001A7D30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1A7D30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Para ser enfático (talvez pecando pelo excesso), observe que a sua renda lá na frente terá duas taxas embutidas. A primeira é a taxa oriunda do IPCA, que é pós-fixada e acompanhará, naturalmente, as idas e vindas da inflação brasileira (e isto é bom por nos proteger de uma disparada inflacionária). A segunda é a taxa de juro real determinada no ato do investimento, ou seja, de forma garantida e prefixada - para aqueles que conhecem o conceito da TIR (taxa interna de retorno), essa taxa prefixada funciona precisamente como a TIR real que se aplicará no fluxo de caixa apresentado na figura anterior. Desta forma, em moeda de hoje, a nossa renda lá na frente será conhecida no momento do investimento, bastando dividir o VNA do momento do investimento por 240. </w:t>
      </w:r>
    </w:p>
    <w:p w14:paraId="47779326" w14:textId="77777777" w:rsidR="001A7D30" w:rsidRPr="001A7D30" w:rsidRDefault="001A7D30" w:rsidP="001A7D30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5154EC33" w14:textId="77777777" w:rsidR="001A7D30" w:rsidRPr="001A7D30" w:rsidRDefault="001A7D30" w:rsidP="001A7D30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1A7D30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Isso significa que saberemos hoje o poder de compra da nossa renda mensal lá na frente, o que é bem legal. Claro, precisaremos neste caso apenas lembrar que haverá incidência de imposto de renda, automaticamente descontado em cada parcela recebida e equivalente a 15% sobre os juros recebidos (aqui considerando a menor alíquota da tabela de </w:t>
      </w:r>
      <w:proofErr w:type="gramStart"/>
      <w:r w:rsidRPr="001A7D30">
        <w:rPr>
          <w:rFonts w:asciiTheme="minorHAnsi" w:eastAsiaTheme="minorHAnsi" w:hAnsiTheme="minorHAnsi" w:cstheme="minorBidi"/>
          <w:color w:val="000000" w:themeColor="text1"/>
          <w:lang w:eastAsia="en-US"/>
        </w:rPr>
        <w:t>IR, tendo</w:t>
      </w:r>
      <w:proofErr w:type="gramEnd"/>
      <w:r w:rsidRPr="001A7D30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em vista que a renda começará a ser recebida em prazo superior a 720 dias corridos).</w:t>
      </w:r>
    </w:p>
    <w:p w14:paraId="41F640BC" w14:textId="77777777" w:rsidR="001A7D30" w:rsidRPr="001A7D30" w:rsidRDefault="001A7D30" w:rsidP="001A7D30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1F1E4ED4" w14:textId="77777777" w:rsidR="001A7D30" w:rsidRPr="001A7D30" w:rsidRDefault="001A7D30" w:rsidP="001A7D30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1A7D30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Neste momento, você deve estar se perguntando: e se eu precisar vender o </w:t>
      </w:r>
      <w:proofErr w:type="spellStart"/>
      <w:r w:rsidRPr="001A7D30">
        <w:rPr>
          <w:rFonts w:asciiTheme="minorHAnsi" w:eastAsiaTheme="minorHAnsi" w:hAnsiTheme="minorHAnsi" w:cstheme="minorBidi"/>
          <w:color w:val="000000" w:themeColor="text1"/>
          <w:lang w:eastAsia="en-US"/>
        </w:rPr>
        <w:t>RendA</w:t>
      </w:r>
      <w:proofErr w:type="spellEnd"/>
      <w:r w:rsidRPr="001A7D30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+ antes de receber todas as rendas? Primeiramente, sugiro evitar isso a todo custo, mas se for a única opção, você irá vender a um preço X’ de mercado que seguirá a mesma lógica acima explicada e aplicada na data da venda. E, então, a taxa prefixada de juro real não é mais garantida, de modo que a rentabilidade real do seu </w:t>
      </w:r>
      <w:proofErr w:type="spellStart"/>
      <w:r w:rsidRPr="001A7D30">
        <w:rPr>
          <w:rFonts w:asciiTheme="minorHAnsi" w:eastAsiaTheme="minorHAnsi" w:hAnsiTheme="minorHAnsi" w:cstheme="minorBidi"/>
          <w:color w:val="000000" w:themeColor="text1"/>
          <w:lang w:eastAsia="en-US"/>
        </w:rPr>
        <w:t>RendA</w:t>
      </w:r>
      <w:proofErr w:type="spellEnd"/>
      <w:r w:rsidRPr="001A7D30">
        <w:rPr>
          <w:rFonts w:asciiTheme="minorHAnsi" w:eastAsiaTheme="minorHAnsi" w:hAnsiTheme="minorHAnsi" w:cstheme="minorBidi"/>
          <w:color w:val="000000" w:themeColor="text1"/>
          <w:lang w:eastAsia="en-US"/>
        </w:rPr>
        <w:t>+ dependerá das taxas de juros praticadas pelo mercado à época da venda do título, podendo ela ser maior ou menor que a taxa inicialmente garantida. Conforme expliquei no artigo anterior, cabe ressaltar também que para vendas antes do vencimento, haverá incidência cumulativa da taxa de custódia, o que reduzirá a rentabilidade real do investimento.</w:t>
      </w:r>
    </w:p>
    <w:p w14:paraId="68C2EF62" w14:textId="77777777" w:rsidR="001A7D30" w:rsidRPr="001A7D30" w:rsidRDefault="001A7D30" w:rsidP="001A7D30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196670AD" w14:textId="77777777" w:rsidR="001A7D30" w:rsidRPr="001A7D30" w:rsidRDefault="001A7D30" w:rsidP="001A7D30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1A7D30">
        <w:rPr>
          <w:rFonts w:asciiTheme="minorHAnsi" w:eastAsiaTheme="minorHAnsi" w:hAnsiTheme="minorHAnsi" w:cstheme="minorBidi"/>
          <w:color w:val="000000" w:themeColor="text1"/>
          <w:lang w:eastAsia="en-US"/>
        </w:rPr>
        <w:lastRenderedPageBreak/>
        <w:t xml:space="preserve">Bom pessoal, era isso que queria compartilhar com vocês. Estudei bastante essa </w:t>
      </w:r>
      <w:proofErr w:type="gramStart"/>
      <w:r w:rsidRPr="001A7D30">
        <w:rPr>
          <w:rFonts w:asciiTheme="minorHAnsi" w:eastAsiaTheme="minorHAnsi" w:hAnsiTheme="minorHAnsi" w:cstheme="minorBidi"/>
          <w:color w:val="000000" w:themeColor="text1"/>
          <w:lang w:eastAsia="en-US"/>
        </w:rPr>
        <w:t>baita</w:t>
      </w:r>
      <w:proofErr w:type="gramEnd"/>
      <w:r w:rsidRPr="001A7D30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novidade do Tesouro Direto para poder passar tudo da melhor forma possível. Entretanto, caso tenha ficado alguma dúvida, entrem em contato comigo em minhas redes sociais @carlosheitorcampani e não deixem de me seguir por lá. Ficarei muito feliz em tirar dúvidas de vocês. Sou eterno professor e aprendiz, com muito orgulho.</w:t>
      </w:r>
    </w:p>
    <w:p w14:paraId="09FD49CF" w14:textId="77777777" w:rsidR="001A7D30" w:rsidRPr="001A7D30" w:rsidRDefault="001A7D30" w:rsidP="001A7D30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55053D13" w14:textId="77777777" w:rsidR="001A7D30" w:rsidRPr="001A7D30" w:rsidRDefault="001A7D30" w:rsidP="001A7D30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1A7D30">
        <w:rPr>
          <w:rFonts w:asciiTheme="minorHAnsi" w:eastAsiaTheme="minorHAnsi" w:hAnsiTheme="minorHAnsi" w:cstheme="minorBidi"/>
          <w:color w:val="000000" w:themeColor="text1"/>
          <w:lang w:eastAsia="en-US"/>
        </w:rPr>
        <w:t>Um forte e respeitoso abraço a todos vocês.</w:t>
      </w:r>
    </w:p>
    <w:p w14:paraId="4D65513A" w14:textId="77777777" w:rsidR="00FE6AF6" w:rsidRDefault="00FE6AF6" w:rsidP="00862BAF">
      <w:pPr>
        <w:spacing w:after="0"/>
        <w:rPr>
          <w:rFonts w:asciiTheme="minorHAnsi" w:eastAsiaTheme="minorHAnsi" w:hAnsiTheme="minorHAnsi" w:cstheme="minorBidi"/>
          <w:b/>
          <w:i/>
          <w:lang w:eastAsia="en-US"/>
        </w:rPr>
      </w:pPr>
    </w:p>
    <w:p w14:paraId="1EC55CC6" w14:textId="285B30A1" w:rsidR="00BE797C" w:rsidRDefault="00A64B64" w:rsidP="00862BAF">
      <w:pPr>
        <w:spacing w:after="0"/>
        <w:rPr>
          <w:rFonts w:asciiTheme="minorHAnsi" w:eastAsiaTheme="minorHAnsi" w:hAnsiTheme="minorHAnsi" w:cstheme="minorBidi"/>
          <w:b/>
          <w:i/>
          <w:lang w:eastAsia="en-US"/>
        </w:rPr>
      </w:pPr>
      <w:r w:rsidRPr="005C7A11">
        <w:rPr>
          <w:rFonts w:asciiTheme="minorHAnsi" w:eastAsiaTheme="minorHAnsi" w:hAnsiTheme="minorHAnsi" w:cstheme="minorBidi"/>
          <w:b/>
          <w:i/>
          <w:lang w:eastAsia="en-US"/>
        </w:rPr>
        <w:t>* Carlos Heitor Campani é PhD em Finanças, Pesquisador da Cátedra Brasilprev em Previdência e da ENS – Escola de Negócios e Seguros, Diretor Acadêmico da iluminus – Academia de Finanças e sócio-fundador da CHC Treinamento e Consultoria. Ele pode ser encontrado em</w:t>
      </w:r>
      <w:r>
        <w:rPr>
          <w:b/>
          <w:i/>
        </w:rPr>
        <w:t xml:space="preserve"> </w:t>
      </w:r>
      <w:hyperlink r:id="rId9" w:history="1">
        <w:r w:rsidRPr="0050138C">
          <w:rPr>
            <w:rStyle w:val="Hyperlink"/>
            <w:rFonts w:asciiTheme="minorHAnsi" w:eastAsiaTheme="minorHAnsi" w:hAnsiTheme="minorHAnsi" w:cstheme="minorBidi"/>
            <w:b/>
            <w:i/>
            <w:color w:val="0000FF"/>
            <w:lang w:eastAsia="en-US"/>
          </w:rPr>
          <w:t>www.carlosheitorcampani.com</w:t>
        </w:r>
      </w:hyperlink>
      <w:r w:rsidRPr="00F37C29">
        <w:rPr>
          <w:b/>
          <w:i/>
        </w:rPr>
        <w:t xml:space="preserve"> </w:t>
      </w:r>
      <w:r w:rsidRPr="005C7A11">
        <w:rPr>
          <w:rFonts w:asciiTheme="minorHAnsi" w:eastAsiaTheme="minorHAnsi" w:hAnsiTheme="minorHAnsi" w:cstheme="minorBidi"/>
          <w:b/>
          <w:i/>
          <w:lang w:eastAsia="en-US"/>
        </w:rPr>
        <w:t>e nas redes sociais: @carlosheitorcampani.</w:t>
      </w:r>
    </w:p>
    <w:sectPr w:rsidR="00BE797C" w:rsidSect="00A64B64">
      <w:headerReference w:type="even" r:id="rId10"/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418" w:right="1376" w:bottom="1418" w:left="108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9012B7" w14:textId="77777777" w:rsidR="00E346BA" w:rsidRDefault="00E346BA" w:rsidP="004D2193">
      <w:r>
        <w:separator/>
      </w:r>
    </w:p>
  </w:endnote>
  <w:endnote w:type="continuationSeparator" w:id="0">
    <w:p w14:paraId="59C8C87C" w14:textId="77777777" w:rsidR="00E346BA" w:rsidRDefault="00E346BA" w:rsidP="004D21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(Corpo)">
    <w:altName w:val="Calibri"/>
    <w:charset w:val="00"/>
    <w:family w:val="roman"/>
    <w:pitch w:val="default"/>
  </w:font>
  <w:font w:name="Times New Roman (Títulos CS)">
    <w:altName w:val="Times New Roman"/>
    <w:charset w:val="00"/>
    <w:family w:val="roman"/>
    <w:pitch w:val="default"/>
  </w:font>
  <w:font w:name="Bona Nova">
    <w:altName w:val="Calibri"/>
    <w:charset w:val="00"/>
    <w:family w:val="auto"/>
    <w:pitch w:val="variable"/>
    <w:sig w:usb0="A0002AFF" w:usb1="C200E0FB" w:usb2="01000008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D02A63" w14:textId="073E422F" w:rsidR="00E010F7" w:rsidRDefault="00A4666F" w:rsidP="004D2193"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7827C138" wp14:editId="0EF25F42">
              <wp:simplePos x="0" y="0"/>
              <wp:positionH relativeFrom="margin">
                <wp:align>center</wp:align>
              </wp:positionH>
              <wp:positionV relativeFrom="paragraph">
                <wp:posOffset>445753</wp:posOffset>
              </wp:positionV>
              <wp:extent cx="1709391" cy="313898"/>
              <wp:effectExtent l="0" t="0" r="0" b="0"/>
              <wp:wrapNone/>
              <wp:docPr id="2" name="Caixa de Texto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09391" cy="313898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9663310" w14:textId="77777777" w:rsidR="00A4666F" w:rsidRPr="00FC6403" w:rsidRDefault="00A4666F" w:rsidP="00A4666F">
                          <w:pPr>
                            <w:pStyle w:val="NoSpacing"/>
                            <w:spacing w:line="288" w:lineRule="auto"/>
                            <w:jc w:val="right"/>
                            <w:rPr>
                              <w:rFonts w:ascii="Bona Nova" w:hAnsi="Bona Nova" w:cs="Bona Nova"/>
                              <w:color w:val="E7D188"/>
                            </w:rPr>
                          </w:pPr>
                          <w:r w:rsidRPr="00FC6403">
                            <w:rPr>
                              <w:rFonts w:ascii="Bona Nova" w:hAnsi="Bona Nova" w:cs="Bona Nova"/>
                              <w:color w:val="E7D188"/>
                            </w:rPr>
                            <w:t>www.</w:t>
                          </w:r>
                          <w:r>
                            <w:rPr>
                              <w:rFonts w:ascii="Bona Nova" w:hAnsi="Bona Nova" w:cs="Bona Nova"/>
                              <w:color w:val="E7D188"/>
                            </w:rPr>
                            <w:t>consultoriachc.com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827C138" id="_x0000_t202" coordsize="21600,21600" o:spt="202" path="m,l,21600r21600,l21600,xe">
              <v:stroke joinstyle="miter"/>
              <v:path gradientshapeok="t" o:connecttype="rect"/>
            </v:shapetype>
            <v:shape id="Caixa de Texto 10" o:spid="_x0000_s1026" type="#_x0000_t202" style="position:absolute;left:0;text-align:left;margin-left:0;margin-top:35.1pt;width:134.6pt;height:24.7pt;z-index:2516597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" filled="f" stroked="f" strokeweight=".5pt">
              <v:textbox>
                <w:txbxContent>
                  <w:p w14:paraId="69663310" w14:textId="77777777" w:rsidR="00A4666F" w:rsidRPr="00FC6403" w:rsidRDefault="00A4666F" w:rsidP="00A4666F">
                    <w:pPr>
                      <w:pStyle w:val="NoSpacing"/>
                      <w:spacing w:line="288" w:lineRule="auto"/>
                      <w:jc w:val="right"/>
                      <w:rPr>
                        <w:rFonts w:ascii="Bona Nova" w:hAnsi="Bona Nova" w:cs="Bona Nova"/>
                        <w:color w:val="E7D188"/>
                      </w:rPr>
                    </w:pPr>
                    <w:r w:rsidRPr="00FC6403">
                      <w:rPr>
                        <w:rFonts w:ascii="Bona Nova" w:hAnsi="Bona Nova" w:cs="Bona Nova"/>
                        <w:color w:val="E7D188"/>
                      </w:rPr>
                      <w:t>www.</w:t>
                    </w:r>
                    <w:r>
                      <w:rPr>
                        <w:rFonts w:ascii="Bona Nova" w:hAnsi="Bona Nova" w:cs="Bona Nova"/>
                        <w:color w:val="E7D188"/>
                      </w:rPr>
                      <w:t>consultoriachc.com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A1379A" w14:textId="4871BAA1" w:rsidR="00E010F7" w:rsidRDefault="00A3682D" w:rsidP="004D2193"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567AC6A1" wp14:editId="044E4063">
              <wp:simplePos x="0" y="0"/>
              <wp:positionH relativeFrom="margin">
                <wp:align>center</wp:align>
              </wp:positionH>
              <wp:positionV relativeFrom="paragraph">
                <wp:posOffset>415148</wp:posOffset>
              </wp:positionV>
              <wp:extent cx="1709391" cy="313898"/>
              <wp:effectExtent l="0" t="0" r="0" b="0"/>
              <wp:wrapNone/>
              <wp:docPr id="10" name="Caixa de Texto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09391" cy="313898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9851B0D" w14:textId="7F429313" w:rsidR="0054452C" w:rsidRPr="00FC6403" w:rsidRDefault="0054452C" w:rsidP="0054452C">
                          <w:pPr>
                            <w:pStyle w:val="NoSpacing"/>
                            <w:spacing w:line="288" w:lineRule="auto"/>
                            <w:jc w:val="right"/>
                            <w:rPr>
                              <w:rFonts w:ascii="Bona Nova" w:hAnsi="Bona Nova" w:cs="Bona Nova"/>
                              <w:color w:val="E7D188"/>
                            </w:rPr>
                          </w:pPr>
                          <w:r w:rsidRPr="00FC6403">
                            <w:rPr>
                              <w:rFonts w:ascii="Bona Nova" w:hAnsi="Bona Nova" w:cs="Bona Nova"/>
                              <w:color w:val="E7D188"/>
                            </w:rPr>
                            <w:t>www.</w:t>
                          </w:r>
                          <w:r w:rsidR="00A3682D">
                            <w:rPr>
                              <w:rFonts w:ascii="Bona Nova" w:hAnsi="Bona Nova" w:cs="Bona Nova"/>
                              <w:color w:val="E7D188"/>
                            </w:rPr>
                            <w:t>consultoriachc.com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67AC6A1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0;margin-top:32.7pt;width:134.6pt;height:24.7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" filled="f" stroked="f" strokeweight=".5pt">
              <v:textbox>
                <w:txbxContent>
                  <w:p w14:paraId="59851B0D" w14:textId="7F429313" w:rsidR="0054452C" w:rsidRPr="00FC6403" w:rsidRDefault="0054452C" w:rsidP="0054452C">
                    <w:pPr>
                      <w:pStyle w:val="NoSpacing"/>
                      <w:spacing w:line="288" w:lineRule="auto"/>
                      <w:jc w:val="right"/>
                      <w:rPr>
                        <w:rFonts w:ascii="Bona Nova" w:hAnsi="Bona Nova" w:cs="Bona Nova"/>
                        <w:color w:val="E7D188"/>
                      </w:rPr>
                    </w:pPr>
                    <w:r w:rsidRPr="00FC6403">
                      <w:rPr>
                        <w:rFonts w:ascii="Bona Nova" w:hAnsi="Bona Nova" w:cs="Bona Nova"/>
                        <w:color w:val="E7D188"/>
                      </w:rPr>
                      <w:t>www.</w:t>
                    </w:r>
                    <w:r w:rsidR="00A3682D">
                      <w:rPr>
                        <w:rFonts w:ascii="Bona Nova" w:hAnsi="Bona Nova" w:cs="Bona Nova"/>
                        <w:color w:val="E7D188"/>
                      </w:rPr>
                      <w:t>consultoriachc.com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EB21C1" w14:textId="77777777" w:rsidR="00E346BA" w:rsidRDefault="00E346BA" w:rsidP="004D2193">
      <w:r>
        <w:separator/>
      </w:r>
    </w:p>
  </w:footnote>
  <w:footnote w:type="continuationSeparator" w:id="0">
    <w:p w14:paraId="4A12D2D5" w14:textId="77777777" w:rsidR="00E346BA" w:rsidRDefault="00E346BA" w:rsidP="004D21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759891500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78DFDC71" w14:textId="1A171BCC" w:rsidR="00866539" w:rsidRDefault="00866539" w:rsidP="00444289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A64B64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547CD561" w14:textId="763040BC" w:rsidR="00A756EC" w:rsidRDefault="006721AE" w:rsidP="00866539">
    <w:pPr>
      <w:pStyle w:val="Header"/>
      <w:ind w:right="360"/>
    </w:pPr>
    <w:r>
      <w:rPr>
        <w:noProof/>
      </w:rPr>
      <w:pict w14:anchorId="3430528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92898" o:spid="_x0000_s1025" type="#_x0000_t75" alt="" style="position:absolute;left:0;text-align:left;margin-left:0;margin-top:0;width:707pt;height:1000pt;z-index:-25165465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B4D939" w14:textId="113107B9" w:rsidR="00E010F7" w:rsidRDefault="00C96979" w:rsidP="00866539">
    <w:pPr>
      <w:ind w:right="360"/>
    </w:pPr>
    <w:r>
      <w:rPr>
        <w:noProof/>
      </w:rPr>
      <w:drawing>
        <wp:anchor distT="0" distB="0" distL="114300" distR="114300" simplePos="0" relativeHeight="251654656" behindDoc="1" locked="0" layoutInCell="1" allowOverlap="1" wp14:anchorId="2A059F36" wp14:editId="21020ADE">
          <wp:simplePos x="0" y="0"/>
          <wp:positionH relativeFrom="page">
            <wp:align>right</wp:align>
          </wp:positionH>
          <wp:positionV relativeFrom="paragraph">
            <wp:posOffset>-450215</wp:posOffset>
          </wp:positionV>
          <wp:extent cx="7943850" cy="10767060"/>
          <wp:effectExtent l="0" t="0" r="0" b="0"/>
          <wp:wrapNone/>
          <wp:docPr id="95" name="Picture 95" descr="Uma imagem contendo Form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Imagem 17" descr="Uma imagem contendo Forma&#10;&#10;Descrição gerada automaticament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9" t="87" r="59" b="87"/>
                  <a:stretch/>
                </pic:blipFill>
                <pic:spPr bwMode="auto">
                  <a:xfrm>
                    <a:off x="0" y="0"/>
                    <a:ext cx="7943850" cy="107670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23E4F" w:rsidRPr="00D53617">
      <w:rPr>
        <w:noProof/>
      </w:rPr>
      <w:drawing>
        <wp:anchor distT="0" distB="0" distL="114300" distR="114300" simplePos="0" relativeHeight="251653632" behindDoc="0" locked="0" layoutInCell="1" allowOverlap="1" wp14:anchorId="32526AF1" wp14:editId="376B30DC">
          <wp:simplePos x="0" y="0"/>
          <wp:positionH relativeFrom="column">
            <wp:posOffset>1239520</wp:posOffset>
          </wp:positionH>
          <wp:positionV relativeFrom="paragraph">
            <wp:posOffset>3900187</wp:posOffset>
          </wp:positionV>
          <wp:extent cx="4967605" cy="5180965"/>
          <wp:effectExtent l="0" t="0" r="4445" b="635"/>
          <wp:wrapNone/>
          <wp:docPr id="93" name="Picture 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/>
                  <pic:cNvPicPr/>
                </pic:nvPicPr>
                <pic:blipFill rotWithShape="1">
                  <a:blip r:embed="rId2">
                    <a:alphaModFix amt="1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" r="-1"/>
                  <a:stretch/>
                </pic:blipFill>
                <pic:spPr>
                  <a:xfrm>
                    <a:off x="0" y="0"/>
                    <a:ext cx="4967605" cy="51809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4666F">
      <w:rPr>
        <w:noProof/>
      </w:rPr>
      <w:drawing>
        <wp:anchor distT="0" distB="0" distL="114300" distR="114300" simplePos="0" relativeHeight="251658752" behindDoc="0" locked="0" layoutInCell="1" allowOverlap="1" wp14:anchorId="7ABEDB53" wp14:editId="1BDB3CCA">
          <wp:simplePos x="0" y="0"/>
          <wp:positionH relativeFrom="margin">
            <wp:posOffset>1170940</wp:posOffset>
          </wp:positionH>
          <wp:positionV relativeFrom="paragraph">
            <wp:posOffset>-342917</wp:posOffset>
          </wp:positionV>
          <wp:extent cx="3058510" cy="461957"/>
          <wp:effectExtent l="0" t="0" r="0" b="0"/>
          <wp:wrapNone/>
          <wp:docPr id="94" name="Picture 94" descr="Logo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m 49" descr="Logo&#10;&#10;Description automatically generated with medium confidenc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6574" b="36574"/>
                  <a:stretch>
                    <a:fillRect/>
                  </a:stretch>
                </pic:blipFill>
                <pic:spPr bwMode="auto">
                  <a:xfrm>
                    <a:off x="0" y="0"/>
                    <a:ext cx="3058510" cy="46195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42A678" w14:textId="1483F81E" w:rsidR="004327E5" w:rsidRDefault="00BE797C">
    <w:pPr>
      <w:pStyle w:val="Header"/>
    </w:pPr>
    <w:r>
      <w:rPr>
        <w:noProof/>
      </w:rPr>
      <w:drawing>
        <wp:anchor distT="0" distB="0" distL="114300" distR="114300" simplePos="0" relativeHeight="251655680" behindDoc="1" locked="0" layoutInCell="1" allowOverlap="1" wp14:anchorId="4A69BE02" wp14:editId="25D25CE2">
          <wp:simplePos x="0" y="0"/>
          <wp:positionH relativeFrom="page">
            <wp:align>right</wp:align>
          </wp:positionH>
          <wp:positionV relativeFrom="paragraph">
            <wp:posOffset>-450215</wp:posOffset>
          </wp:positionV>
          <wp:extent cx="7548773" cy="10783536"/>
          <wp:effectExtent l="0" t="0" r="0" b="0"/>
          <wp:wrapNone/>
          <wp:docPr id="96" name="Picture 96" descr="Uma imagem contendo Form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Imagem 17" descr="Uma imagem contendo Forma&#10;&#10;Descrição gerada automaticament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9" t="87" r="59" b="87"/>
                  <a:stretch/>
                </pic:blipFill>
                <pic:spPr bwMode="auto">
                  <a:xfrm>
                    <a:off x="0" y="0"/>
                    <a:ext cx="7548773" cy="1078353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75AC9" w:rsidRPr="00D53617">
      <w:rPr>
        <w:noProof/>
      </w:rPr>
      <w:drawing>
        <wp:anchor distT="0" distB="0" distL="114300" distR="114300" simplePos="0" relativeHeight="251660800" behindDoc="0" locked="0" layoutInCell="1" allowOverlap="1" wp14:anchorId="44B6BEA2" wp14:editId="583C6BE9">
          <wp:simplePos x="0" y="0"/>
          <wp:positionH relativeFrom="column">
            <wp:posOffset>1250315</wp:posOffset>
          </wp:positionH>
          <wp:positionV relativeFrom="paragraph">
            <wp:posOffset>3896377</wp:posOffset>
          </wp:positionV>
          <wp:extent cx="4968110" cy="5181367"/>
          <wp:effectExtent l="0" t="0" r="4445" b="635"/>
          <wp:wrapNone/>
          <wp:docPr id="97" name="Picture 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/>
                  <pic:cNvPicPr/>
                </pic:nvPicPr>
                <pic:blipFill rotWithShape="1">
                  <a:blip r:embed="rId2">
                    <a:alphaModFix amt="1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" r="-1"/>
                  <a:stretch/>
                </pic:blipFill>
                <pic:spPr>
                  <a:xfrm>
                    <a:off x="0" y="0"/>
                    <a:ext cx="4968110" cy="518136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036C8">
      <w:rPr>
        <w:noProof/>
      </w:rPr>
      <w:drawing>
        <wp:anchor distT="0" distB="0" distL="114300" distR="114300" simplePos="0" relativeHeight="251656704" behindDoc="0" locked="0" layoutInCell="1" allowOverlap="1" wp14:anchorId="30FD85B0" wp14:editId="4488C325">
          <wp:simplePos x="0" y="0"/>
          <wp:positionH relativeFrom="margin">
            <wp:align>center</wp:align>
          </wp:positionH>
          <wp:positionV relativeFrom="paragraph">
            <wp:posOffset>-327660</wp:posOffset>
          </wp:positionV>
          <wp:extent cx="3058510" cy="461957"/>
          <wp:effectExtent l="0" t="0" r="0" b="0"/>
          <wp:wrapNone/>
          <wp:docPr id="98" name="Picture 98" descr="Logo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m 49" descr="Logo&#10;&#10;Description automatically generated with medium confidenc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6574" b="36574"/>
                  <a:stretch>
                    <a:fillRect/>
                  </a:stretch>
                </pic:blipFill>
                <pic:spPr bwMode="auto">
                  <a:xfrm>
                    <a:off x="0" y="0"/>
                    <a:ext cx="3058510" cy="46195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EB21F1"/>
    <w:multiLevelType w:val="hybridMultilevel"/>
    <w:tmpl w:val="8D20909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3F250A"/>
    <w:multiLevelType w:val="hybridMultilevel"/>
    <w:tmpl w:val="66BE0774"/>
    <w:lvl w:ilvl="0" w:tplc="0416001B">
      <w:start w:val="1"/>
      <w:numFmt w:val="low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7143E9"/>
    <w:multiLevelType w:val="hybridMultilevel"/>
    <w:tmpl w:val="2BFAA1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E8296C"/>
    <w:multiLevelType w:val="hybridMultilevel"/>
    <w:tmpl w:val="9D2E8CEA"/>
    <w:lvl w:ilvl="0" w:tplc="0416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4" w15:restartNumberingAfterBreak="0">
    <w:nsid w:val="24BD2189"/>
    <w:multiLevelType w:val="multilevel"/>
    <w:tmpl w:val="026E9F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D263E4E"/>
    <w:multiLevelType w:val="hybridMultilevel"/>
    <w:tmpl w:val="D46E043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0F06F1D"/>
    <w:multiLevelType w:val="hybridMultilevel"/>
    <w:tmpl w:val="67FCA7F6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6C83195"/>
    <w:multiLevelType w:val="hybridMultilevel"/>
    <w:tmpl w:val="0A8E2C86"/>
    <w:lvl w:ilvl="0" w:tplc="86501EC6">
      <w:start w:val="1"/>
      <w:numFmt w:val="lowerLetter"/>
      <w:lvlText w:val="%1)"/>
      <w:lvlJc w:val="left"/>
      <w:pPr>
        <w:ind w:left="720" w:hanging="360"/>
      </w:pPr>
      <w:rPr>
        <w:rFonts w:eastAsiaTheme="minorEastAsia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FE8437E"/>
    <w:multiLevelType w:val="hybridMultilevel"/>
    <w:tmpl w:val="01BA94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8EC1870"/>
    <w:multiLevelType w:val="hybridMultilevel"/>
    <w:tmpl w:val="89449A9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E233588"/>
    <w:multiLevelType w:val="hybridMultilevel"/>
    <w:tmpl w:val="B8482D52"/>
    <w:lvl w:ilvl="0" w:tplc="2F369CDC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650588E"/>
    <w:multiLevelType w:val="hybridMultilevel"/>
    <w:tmpl w:val="9976C12C"/>
    <w:lvl w:ilvl="0" w:tplc="97F2C49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CEB48E8"/>
    <w:multiLevelType w:val="hybridMultilevel"/>
    <w:tmpl w:val="E6E2EDA6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22D7E79"/>
    <w:multiLevelType w:val="hybridMultilevel"/>
    <w:tmpl w:val="7FB81DA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2A57A64"/>
    <w:multiLevelType w:val="multilevel"/>
    <w:tmpl w:val="2E78222C"/>
    <w:lvl w:ilvl="0">
      <w:start w:val="1"/>
      <w:numFmt w:val="decimal"/>
      <w:pStyle w:val="Heading1"/>
      <w:lvlText w:val="%1."/>
      <w:lvlJc w:val="left"/>
      <w:pPr>
        <w:ind w:left="360" w:hanging="360"/>
      </w:pPr>
    </w:lvl>
    <w:lvl w:ilvl="1">
      <w:start w:val="1"/>
      <w:numFmt w:val="decimal"/>
      <w:pStyle w:val="Heading2"/>
      <w:lvlText w:val="%1.%2."/>
      <w:lvlJc w:val="left"/>
      <w:pPr>
        <w:ind w:left="792" w:hanging="432"/>
      </w:pPr>
    </w:lvl>
    <w:lvl w:ilvl="2">
      <w:start w:val="1"/>
      <w:numFmt w:val="decimal"/>
      <w:pStyle w:val="Heading3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7FDC6B4D"/>
    <w:multiLevelType w:val="hybridMultilevel"/>
    <w:tmpl w:val="885A734C"/>
    <w:lvl w:ilvl="0" w:tplc="0416001B">
      <w:start w:val="1"/>
      <w:numFmt w:val="lowerRoman"/>
      <w:lvlText w:val="%1."/>
      <w:lvlJc w:val="righ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70612100">
    <w:abstractNumId w:val="14"/>
  </w:num>
  <w:num w:numId="2" w16cid:durableId="584147039">
    <w:abstractNumId w:val="4"/>
  </w:num>
  <w:num w:numId="3" w16cid:durableId="1713310607">
    <w:abstractNumId w:val="3"/>
  </w:num>
  <w:num w:numId="4" w16cid:durableId="1120028956">
    <w:abstractNumId w:val="7"/>
  </w:num>
  <w:num w:numId="5" w16cid:durableId="756096207">
    <w:abstractNumId w:val="10"/>
  </w:num>
  <w:num w:numId="6" w16cid:durableId="1762288043">
    <w:abstractNumId w:val="5"/>
  </w:num>
  <w:num w:numId="7" w16cid:durableId="2006543480">
    <w:abstractNumId w:val="15"/>
  </w:num>
  <w:num w:numId="8" w16cid:durableId="554195949">
    <w:abstractNumId w:val="1"/>
  </w:num>
  <w:num w:numId="9" w16cid:durableId="1559320234">
    <w:abstractNumId w:val="0"/>
  </w:num>
  <w:num w:numId="10" w16cid:durableId="937253097">
    <w:abstractNumId w:val="8"/>
  </w:num>
  <w:num w:numId="11" w16cid:durableId="706836987">
    <w:abstractNumId w:val="2"/>
  </w:num>
  <w:num w:numId="12" w16cid:durableId="1820264157">
    <w:abstractNumId w:val="11"/>
  </w:num>
  <w:num w:numId="13" w16cid:durableId="147282701">
    <w:abstractNumId w:val="6"/>
  </w:num>
  <w:num w:numId="14" w16cid:durableId="1362515045">
    <w:abstractNumId w:val="9"/>
  </w:num>
  <w:num w:numId="15" w16cid:durableId="357001064">
    <w:abstractNumId w:val="13"/>
  </w:num>
  <w:num w:numId="16" w16cid:durableId="110935373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41E2"/>
    <w:rsid w:val="00006C43"/>
    <w:rsid w:val="0005035F"/>
    <w:rsid w:val="00055DE0"/>
    <w:rsid w:val="000608DD"/>
    <w:rsid w:val="000710A7"/>
    <w:rsid w:val="000713F5"/>
    <w:rsid w:val="000724E9"/>
    <w:rsid w:val="000974EC"/>
    <w:rsid w:val="000A64F6"/>
    <w:rsid w:val="000C35AE"/>
    <w:rsid w:val="000D2394"/>
    <w:rsid w:val="000D2AC9"/>
    <w:rsid w:val="000D4DE4"/>
    <w:rsid w:val="000F13A5"/>
    <w:rsid w:val="000F4ABA"/>
    <w:rsid w:val="00110BC4"/>
    <w:rsid w:val="00124820"/>
    <w:rsid w:val="00133A93"/>
    <w:rsid w:val="00134137"/>
    <w:rsid w:val="00143F7C"/>
    <w:rsid w:val="0015735C"/>
    <w:rsid w:val="0016631D"/>
    <w:rsid w:val="00167D1C"/>
    <w:rsid w:val="00176CC2"/>
    <w:rsid w:val="00180F09"/>
    <w:rsid w:val="001854C8"/>
    <w:rsid w:val="00187431"/>
    <w:rsid w:val="001928E6"/>
    <w:rsid w:val="001962E8"/>
    <w:rsid w:val="001A2C53"/>
    <w:rsid w:val="001A5040"/>
    <w:rsid w:val="001A7D30"/>
    <w:rsid w:val="001B4BE7"/>
    <w:rsid w:val="001B593B"/>
    <w:rsid w:val="001E22FC"/>
    <w:rsid w:val="001F0256"/>
    <w:rsid w:val="001F0F36"/>
    <w:rsid w:val="001F4648"/>
    <w:rsid w:val="00204504"/>
    <w:rsid w:val="0021096B"/>
    <w:rsid w:val="002206C9"/>
    <w:rsid w:val="00223E4F"/>
    <w:rsid w:val="0023793F"/>
    <w:rsid w:val="00244BE5"/>
    <w:rsid w:val="00245E73"/>
    <w:rsid w:val="00246718"/>
    <w:rsid w:val="002539B1"/>
    <w:rsid w:val="0025521D"/>
    <w:rsid w:val="0027142F"/>
    <w:rsid w:val="0027328E"/>
    <w:rsid w:val="00294A05"/>
    <w:rsid w:val="002A443D"/>
    <w:rsid w:val="002A5951"/>
    <w:rsid w:val="002A7B47"/>
    <w:rsid w:val="002B227C"/>
    <w:rsid w:val="002C08A3"/>
    <w:rsid w:val="002C3239"/>
    <w:rsid w:val="002C580D"/>
    <w:rsid w:val="002C6A0E"/>
    <w:rsid w:val="002D2503"/>
    <w:rsid w:val="002E279F"/>
    <w:rsid w:val="002E3046"/>
    <w:rsid w:val="00302005"/>
    <w:rsid w:val="00305A52"/>
    <w:rsid w:val="0031272F"/>
    <w:rsid w:val="00313C18"/>
    <w:rsid w:val="00315C75"/>
    <w:rsid w:val="003346F3"/>
    <w:rsid w:val="00340845"/>
    <w:rsid w:val="0034523C"/>
    <w:rsid w:val="0034637C"/>
    <w:rsid w:val="003468B1"/>
    <w:rsid w:val="003474DC"/>
    <w:rsid w:val="0035305A"/>
    <w:rsid w:val="00366A9B"/>
    <w:rsid w:val="00367C2B"/>
    <w:rsid w:val="003726D3"/>
    <w:rsid w:val="00383210"/>
    <w:rsid w:val="00390B22"/>
    <w:rsid w:val="003A068C"/>
    <w:rsid w:val="003A651D"/>
    <w:rsid w:val="003B0E57"/>
    <w:rsid w:val="003B42F4"/>
    <w:rsid w:val="003B6073"/>
    <w:rsid w:val="003C3CE3"/>
    <w:rsid w:val="003C4250"/>
    <w:rsid w:val="003E268C"/>
    <w:rsid w:val="003E2D0C"/>
    <w:rsid w:val="003E46B9"/>
    <w:rsid w:val="003E7587"/>
    <w:rsid w:val="003E7645"/>
    <w:rsid w:val="003E7DBC"/>
    <w:rsid w:val="004017D3"/>
    <w:rsid w:val="00414903"/>
    <w:rsid w:val="004242CE"/>
    <w:rsid w:val="00424DA3"/>
    <w:rsid w:val="004327E5"/>
    <w:rsid w:val="00447492"/>
    <w:rsid w:val="0045047D"/>
    <w:rsid w:val="004540B7"/>
    <w:rsid w:val="00465A38"/>
    <w:rsid w:val="00470802"/>
    <w:rsid w:val="00472DBA"/>
    <w:rsid w:val="00475D27"/>
    <w:rsid w:val="00476656"/>
    <w:rsid w:val="0048151F"/>
    <w:rsid w:val="00486616"/>
    <w:rsid w:val="00497FC0"/>
    <w:rsid w:val="004C1E11"/>
    <w:rsid w:val="004D2193"/>
    <w:rsid w:val="004D3CE2"/>
    <w:rsid w:val="004E34F4"/>
    <w:rsid w:val="0050138C"/>
    <w:rsid w:val="0050382E"/>
    <w:rsid w:val="00525A1A"/>
    <w:rsid w:val="005266F1"/>
    <w:rsid w:val="00533009"/>
    <w:rsid w:val="005441D3"/>
    <w:rsid w:val="0054452C"/>
    <w:rsid w:val="00550038"/>
    <w:rsid w:val="0055139F"/>
    <w:rsid w:val="00553862"/>
    <w:rsid w:val="00555019"/>
    <w:rsid w:val="00562414"/>
    <w:rsid w:val="00563F7A"/>
    <w:rsid w:val="00575C4C"/>
    <w:rsid w:val="005767B1"/>
    <w:rsid w:val="005838F6"/>
    <w:rsid w:val="0058422E"/>
    <w:rsid w:val="0058659E"/>
    <w:rsid w:val="005900E1"/>
    <w:rsid w:val="005C7A11"/>
    <w:rsid w:val="005D5CB0"/>
    <w:rsid w:val="005E30EE"/>
    <w:rsid w:val="005F63C2"/>
    <w:rsid w:val="00600FDA"/>
    <w:rsid w:val="00605765"/>
    <w:rsid w:val="00614BD3"/>
    <w:rsid w:val="0063017C"/>
    <w:rsid w:val="00637ACB"/>
    <w:rsid w:val="00651243"/>
    <w:rsid w:val="00652BF2"/>
    <w:rsid w:val="00671D0B"/>
    <w:rsid w:val="006721AE"/>
    <w:rsid w:val="00686CCD"/>
    <w:rsid w:val="006A085B"/>
    <w:rsid w:val="006B328A"/>
    <w:rsid w:val="006B400D"/>
    <w:rsid w:val="006B4D62"/>
    <w:rsid w:val="006D154F"/>
    <w:rsid w:val="006D43A5"/>
    <w:rsid w:val="006D4DE9"/>
    <w:rsid w:val="006E4A58"/>
    <w:rsid w:val="006E64C6"/>
    <w:rsid w:val="006F38A0"/>
    <w:rsid w:val="00703936"/>
    <w:rsid w:val="007234DF"/>
    <w:rsid w:val="00723B58"/>
    <w:rsid w:val="00730DA5"/>
    <w:rsid w:val="0073537C"/>
    <w:rsid w:val="00750D39"/>
    <w:rsid w:val="00752059"/>
    <w:rsid w:val="00752B4F"/>
    <w:rsid w:val="00754435"/>
    <w:rsid w:val="00757DFB"/>
    <w:rsid w:val="00765C50"/>
    <w:rsid w:val="00772DF1"/>
    <w:rsid w:val="00782DE9"/>
    <w:rsid w:val="00783126"/>
    <w:rsid w:val="00784537"/>
    <w:rsid w:val="00795312"/>
    <w:rsid w:val="0079677D"/>
    <w:rsid w:val="007A344E"/>
    <w:rsid w:val="007A68E2"/>
    <w:rsid w:val="007A747D"/>
    <w:rsid w:val="007B2B89"/>
    <w:rsid w:val="007B2C3C"/>
    <w:rsid w:val="007B3840"/>
    <w:rsid w:val="007C4B0E"/>
    <w:rsid w:val="007D63FE"/>
    <w:rsid w:val="007E6C30"/>
    <w:rsid w:val="00801B7B"/>
    <w:rsid w:val="00804AC7"/>
    <w:rsid w:val="008131C4"/>
    <w:rsid w:val="0081751D"/>
    <w:rsid w:val="00822E82"/>
    <w:rsid w:val="00824262"/>
    <w:rsid w:val="00827B27"/>
    <w:rsid w:val="00842BC9"/>
    <w:rsid w:val="0084376E"/>
    <w:rsid w:val="00843DEB"/>
    <w:rsid w:val="008442A1"/>
    <w:rsid w:val="00844C04"/>
    <w:rsid w:val="00850F4C"/>
    <w:rsid w:val="008615C3"/>
    <w:rsid w:val="00862BAF"/>
    <w:rsid w:val="00866539"/>
    <w:rsid w:val="00867233"/>
    <w:rsid w:val="008806B3"/>
    <w:rsid w:val="00890A6C"/>
    <w:rsid w:val="008A007B"/>
    <w:rsid w:val="008A44DA"/>
    <w:rsid w:val="008C0387"/>
    <w:rsid w:val="008D4298"/>
    <w:rsid w:val="008D62E7"/>
    <w:rsid w:val="008D73E9"/>
    <w:rsid w:val="008E1B50"/>
    <w:rsid w:val="008F22F2"/>
    <w:rsid w:val="00903689"/>
    <w:rsid w:val="009041E2"/>
    <w:rsid w:val="00905371"/>
    <w:rsid w:val="00906FE1"/>
    <w:rsid w:val="009110B4"/>
    <w:rsid w:val="0091331F"/>
    <w:rsid w:val="009171A8"/>
    <w:rsid w:val="00921B19"/>
    <w:rsid w:val="00930B67"/>
    <w:rsid w:val="00930F53"/>
    <w:rsid w:val="009406AD"/>
    <w:rsid w:val="0094116A"/>
    <w:rsid w:val="00951B9F"/>
    <w:rsid w:val="00960212"/>
    <w:rsid w:val="00963C2E"/>
    <w:rsid w:val="009709BD"/>
    <w:rsid w:val="00972FA2"/>
    <w:rsid w:val="00974C35"/>
    <w:rsid w:val="00981E81"/>
    <w:rsid w:val="0098706C"/>
    <w:rsid w:val="009D17A8"/>
    <w:rsid w:val="009D2E35"/>
    <w:rsid w:val="009D4FC5"/>
    <w:rsid w:val="009E1C42"/>
    <w:rsid w:val="009E6D4D"/>
    <w:rsid w:val="009F020F"/>
    <w:rsid w:val="009F219B"/>
    <w:rsid w:val="009F24E1"/>
    <w:rsid w:val="009F57BE"/>
    <w:rsid w:val="00A012E3"/>
    <w:rsid w:val="00A03CF9"/>
    <w:rsid w:val="00A366B4"/>
    <w:rsid w:val="00A3682D"/>
    <w:rsid w:val="00A4666F"/>
    <w:rsid w:val="00A46CEF"/>
    <w:rsid w:val="00A55078"/>
    <w:rsid w:val="00A64B64"/>
    <w:rsid w:val="00A6715F"/>
    <w:rsid w:val="00A756EC"/>
    <w:rsid w:val="00A75AC9"/>
    <w:rsid w:val="00A75E78"/>
    <w:rsid w:val="00A75EE9"/>
    <w:rsid w:val="00A77D06"/>
    <w:rsid w:val="00A86867"/>
    <w:rsid w:val="00A901A2"/>
    <w:rsid w:val="00AA0FE9"/>
    <w:rsid w:val="00AA2639"/>
    <w:rsid w:val="00AA2BDE"/>
    <w:rsid w:val="00AA3323"/>
    <w:rsid w:val="00AB7AA7"/>
    <w:rsid w:val="00AC3F12"/>
    <w:rsid w:val="00AC5FD5"/>
    <w:rsid w:val="00AC70C9"/>
    <w:rsid w:val="00AD49EC"/>
    <w:rsid w:val="00AD6754"/>
    <w:rsid w:val="00AE6BE5"/>
    <w:rsid w:val="00AF75BD"/>
    <w:rsid w:val="00B10BBF"/>
    <w:rsid w:val="00B11584"/>
    <w:rsid w:val="00B16082"/>
    <w:rsid w:val="00B227D3"/>
    <w:rsid w:val="00B233E6"/>
    <w:rsid w:val="00B33308"/>
    <w:rsid w:val="00B376C8"/>
    <w:rsid w:val="00B53728"/>
    <w:rsid w:val="00B549C4"/>
    <w:rsid w:val="00B62C1A"/>
    <w:rsid w:val="00B669CA"/>
    <w:rsid w:val="00B956B4"/>
    <w:rsid w:val="00BA1F22"/>
    <w:rsid w:val="00BA30AF"/>
    <w:rsid w:val="00BA5949"/>
    <w:rsid w:val="00BC1F72"/>
    <w:rsid w:val="00BC1FF0"/>
    <w:rsid w:val="00BD2CFE"/>
    <w:rsid w:val="00BE47C2"/>
    <w:rsid w:val="00BE797C"/>
    <w:rsid w:val="00BF2126"/>
    <w:rsid w:val="00BF5584"/>
    <w:rsid w:val="00BF5CE2"/>
    <w:rsid w:val="00C01DE4"/>
    <w:rsid w:val="00C036C8"/>
    <w:rsid w:val="00C04B9B"/>
    <w:rsid w:val="00C06242"/>
    <w:rsid w:val="00C10D67"/>
    <w:rsid w:val="00C244DA"/>
    <w:rsid w:val="00C25F4C"/>
    <w:rsid w:val="00C33BA9"/>
    <w:rsid w:val="00C47CB9"/>
    <w:rsid w:val="00C51539"/>
    <w:rsid w:val="00C5325D"/>
    <w:rsid w:val="00C64BFC"/>
    <w:rsid w:val="00C66951"/>
    <w:rsid w:val="00C828E6"/>
    <w:rsid w:val="00C838E4"/>
    <w:rsid w:val="00C947F8"/>
    <w:rsid w:val="00C954E8"/>
    <w:rsid w:val="00C96979"/>
    <w:rsid w:val="00CB312F"/>
    <w:rsid w:val="00CD68F7"/>
    <w:rsid w:val="00CE11C8"/>
    <w:rsid w:val="00CE42C1"/>
    <w:rsid w:val="00CE447D"/>
    <w:rsid w:val="00CE5523"/>
    <w:rsid w:val="00CE5792"/>
    <w:rsid w:val="00D00AD4"/>
    <w:rsid w:val="00D065FA"/>
    <w:rsid w:val="00D103A0"/>
    <w:rsid w:val="00D121F2"/>
    <w:rsid w:val="00D23538"/>
    <w:rsid w:val="00D30957"/>
    <w:rsid w:val="00D372CC"/>
    <w:rsid w:val="00D4372D"/>
    <w:rsid w:val="00D500E0"/>
    <w:rsid w:val="00D50FB8"/>
    <w:rsid w:val="00D53617"/>
    <w:rsid w:val="00D64B8C"/>
    <w:rsid w:val="00D66D87"/>
    <w:rsid w:val="00D67F9C"/>
    <w:rsid w:val="00D750F7"/>
    <w:rsid w:val="00D75397"/>
    <w:rsid w:val="00D84797"/>
    <w:rsid w:val="00D90D14"/>
    <w:rsid w:val="00D9343C"/>
    <w:rsid w:val="00D95CFC"/>
    <w:rsid w:val="00DA2777"/>
    <w:rsid w:val="00DA45AB"/>
    <w:rsid w:val="00DB6548"/>
    <w:rsid w:val="00DB7004"/>
    <w:rsid w:val="00DC54A2"/>
    <w:rsid w:val="00DC6185"/>
    <w:rsid w:val="00DD31AB"/>
    <w:rsid w:val="00DD4FCF"/>
    <w:rsid w:val="00DE68FA"/>
    <w:rsid w:val="00DF49AB"/>
    <w:rsid w:val="00DF5586"/>
    <w:rsid w:val="00E010F7"/>
    <w:rsid w:val="00E100FD"/>
    <w:rsid w:val="00E14BBA"/>
    <w:rsid w:val="00E23538"/>
    <w:rsid w:val="00E2409E"/>
    <w:rsid w:val="00E24CE6"/>
    <w:rsid w:val="00E346BA"/>
    <w:rsid w:val="00E40ABD"/>
    <w:rsid w:val="00E440A0"/>
    <w:rsid w:val="00E4535C"/>
    <w:rsid w:val="00E50E75"/>
    <w:rsid w:val="00E51063"/>
    <w:rsid w:val="00E53599"/>
    <w:rsid w:val="00E576B0"/>
    <w:rsid w:val="00E63FE7"/>
    <w:rsid w:val="00E64F87"/>
    <w:rsid w:val="00E66A54"/>
    <w:rsid w:val="00E73CDB"/>
    <w:rsid w:val="00E74883"/>
    <w:rsid w:val="00E75FDE"/>
    <w:rsid w:val="00E92382"/>
    <w:rsid w:val="00EB300B"/>
    <w:rsid w:val="00EB3977"/>
    <w:rsid w:val="00EC6EA2"/>
    <w:rsid w:val="00EC77B9"/>
    <w:rsid w:val="00ED2A53"/>
    <w:rsid w:val="00ED6DB4"/>
    <w:rsid w:val="00EE190A"/>
    <w:rsid w:val="00EF33A0"/>
    <w:rsid w:val="00EF7562"/>
    <w:rsid w:val="00F01805"/>
    <w:rsid w:val="00F01A5A"/>
    <w:rsid w:val="00F20E41"/>
    <w:rsid w:val="00F21524"/>
    <w:rsid w:val="00F26143"/>
    <w:rsid w:val="00F261B1"/>
    <w:rsid w:val="00F26376"/>
    <w:rsid w:val="00F26DD1"/>
    <w:rsid w:val="00F317A8"/>
    <w:rsid w:val="00F34DB4"/>
    <w:rsid w:val="00F40EFF"/>
    <w:rsid w:val="00F42CE1"/>
    <w:rsid w:val="00F47CC9"/>
    <w:rsid w:val="00F61614"/>
    <w:rsid w:val="00F74D56"/>
    <w:rsid w:val="00FB77B4"/>
    <w:rsid w:val="00FC529F"/>
    <w:rsid w:val="00FC59A8"/>
    <w:rsid w:val="00FC6403"/>
    <w:rsid w:val="00FD4F45"/>
    <w:rsid w:val="00FE02CF"/>
    <w:rsid w:val="00FE4A18"/>
    <w:rsid w:val="00FE6AF6"/>
    <w:rsid w:val="00FF5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A2DE490"/>
  <w15:chartTrackingRefBased/>
  <w15:docId w15:val="{3EDC6910-A352-2F41-B1A7-9CC34E56A0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5F4C"/>
    <w:pPr>
      <w:spacing w:before="120" w:after="120" w:line="360" w:lineRule="auto"/>
      <w:ind w:left="357"/>
      <w:jc w:val="both"/>
    </w:pPr>
    <w:rPr>
      <w:rFonts w:ascii="Arial" w:eastAsia="Times New Roman" w:hAnsi="Arial" w:cs="Calibri (Corpo)"/>
      <w:lang w:eastAsia="pt-BR"/>
    </w:rPr>
  </w:style>
  <w:style w:type="paragraph" w:styleId="Heading1">
    <w:name w:val="heading 1"/>
    <w:basedOn w:val="Normal"/>
    <w:next w:val="Normal"/>
    <w:link w:val="Heading1Char"/>
    <w:uiPriority w:val="9"/>
    <w:qFormat/>
    <w:rsid w:val="00315C75"/>
    <w:pPr>
      <w:keepNext/>
      <w:keepLines/>
      <w:numPr>
        <w:numId w:val="1"/>
      </w:numPr>
      <w:spacing w:before="240" w:line="240" w:lineRule="auto"/>
      <w:contextualSpacing/>
      <w:jc w:val="left"/>
      <w:outlineLvl w:val="0"/>
    </w:pPr>
    <w:rPr>
      <w:rFonts w:eastAsiaTheme="majorEastAsia" w:cs="Times New Roman (Títulos CS)"/>
      <w:b/>
      <w:caps/>
      <w:color w:val="2F5496" w:themeColor="accent1" w:themeShade="BF"/>
      <w:sz w:val="32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3726D3"/>
    <w:pPr>
      <w:numPr>
        <w:ilvl w:val="1"/>
      </w:numPr>
      <w:spacing w:before="40" w:after="0"/>
      <w:ind w:left="1140"/>
      <w:outlineLvl w:val="1"/>
    </w:pPr>
    <w:rPr>
      <w:rFonts w:cs="Bona Nova"/>
      <w:sz w:val="26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315C75"/>
    <w:pPr>
      <w:numPr>
        <w:ilvl w:val="2"/>
      </w:numPr>
      <w:ind w:left="1728"/>
      <w:outlineLvl w:val="2"/>
    </w:pPr>
    <w:rPr>
      <w:rFonts w:cstheme="minorHAnsi"/>
      <w:b w:val="0"/>
      <w:b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A263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041E2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041E2"/>
  </w:style>
  <w:style w:type="paragraph" w:styleId="Footer">
    <w:name w:val="footer"/>
    <w:basedOn w:val="Normal"/>
    <w:link w:val="FooterChar"/>
    <w:uiPriority w:val="99"/>
    <w:unhideWhenUsed/>
    <w:rsid w:val="009041E2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041E2"/>
  </w:style>
  <w:style w:type="paragraph" w:styleId="NoSpacing">
    <w:name w:val="No Spacing"/>
    <w:uiPriority w:val="1"/>
    <w:qFormat/>
    <w:rsid w:val="00E010F7"/>
    <w:rPr>
      <w:rFonts w:eastAsiaTheme="minorEastAsia"/>
      <w:sz w:val="22"/>
      <w:szCs w:val="22"/>
      <w:lang w:val="en-US" w:eastAsia="zh-CN"/>
    </w:rPr>
  </w:style>
  <w:style w:type="character" w:customStyle="1" w:styleId="Heading1Char">
    <w:name w:val="Heading 1 Char"/>
    <w:basedOn w:val="DefaultParagraphFont"/>
    <w:link w:val="Heading1"/>
    <w:uiPriority w:val="9"/>
    <w:rsid w:val="00315C75"/>
    <w:rPr>
      <w:rFonts w:ascii="Arial" w:eastAsiaTheme="majorEastAsia" w:hAnsi="Arial" w:cs="Times New Roman (Títulos CS)"/>
      <w:b/>
      <w:caps/>
      <w:color w:val="2F5496" w:themeColor="accent1" w:themeShade="BF"/>
      <w:sz w:val="32"/>
      <w:szCs w:val="32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F317A8"/>
    <w:rPr>
      <w:rFonts w:ascii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4D2193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3726D3"/>
    <w:rPr>
      <w:rFonts w:ascii="Bona Nova" w:eastAsiaTheme="majorEastAsia" w:hAnsi="Bona Nova" w:cs="Bona Nova"/>
      <w:b/>
      <w:caps/>
      <w:color w:val="2F5496" w:themeColor="accent1" w:themeShade="BF"/>
      <w:sz w:val="26"/>
      <w:szCs w:val="26"/>
      <w:lang w:eastAsia="pt-BR"/>
    </w:rPr>
  </w:style>
  <w:style w:type="character" w:customStyle="1" w:styleId="Heading3Char">
    <w:name w:val="Heading 3 Char"/>
    <w:basedOn w:val="DefaultParagraphFont"/>
    <w:link w:val="Heading3"/>
    <w:uiPriority w:val="9"/>
    <w:rsid w:val="00315C75"/>
    <w:rPr>
      <w:rFonts w:ascii="Arial" w:eastAsiaTheme="majorEastAsia" w:hAnsi="Arial" w:cstheme="minorHAnsi"/>
      <w:bCs/>
      <w:caps/>
      <w:color w:val="2F5496" w:themeColor="accent1" w:themeShade="BF"/>
      <w:sz w:val="26"/>
      <w:szCs w:val="26"/>
      <w:lang w:eastAsia="pt-BR"/>
    </w:rPr>
  </w:style>
  <w:style w:type="character" w:styleId="Hyperlink">
    <w:name w:val="Hyperlink"/>
    <w:basedOn w:val="DefaultParagraphFont"/>
    <w:uiPriority w:val="99"/>
    <w:unhideWhenUsed/>
    <w:rsid w:val="001F025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F0256"/>
    <w:rPr>
      <w:color w:val="605E5C"/>
      <w:shd w:val="clear" w:color="auto" w:fill="E1DFDD"/>
    </w:rPr>
  </w:style>
  <w:style w:type="character" w:styleId="PageNumber">
    <w:name w:val="page number"/>
    <w:basedOn w:val="DefaultParagraphFont"/>
    <w:uiPriority w:val="99"/>
    <w:semiHidden/>
    <w:unhideWhenUsed/>
    <w:rsid w:val="00866539"/>
  </w:style>
  <w:style w:type="character" w:styleId="FollowedHyperlink">
    <w:name w:val="FollowedHyperlink"/>
    <w:basedOn w:val="DefaultParagraphFont"/>
    <w:uiPriority w:val="99"/>
    <w:semiHidden/>
    <w:unhideWhenUsed/>
    <w:rsid w:val="000710A7"/>
    <w:rPr>
      <w:color w:val="954F72" w:themeColor="followedHyperlink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A2639"/>
    <w:rPr>
      <w:rFonts w:asciiTheme="majorHAnsi" w:eastAsiaTheme="majorEastAsia" w:hAnsiTheme="majorHAnsi" w:cstheme="majorBidi"/>
      <w:color w:val="2F5496" w:themeColor="accent1" w:themeShade="BF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49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51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113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793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46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9996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9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95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639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223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920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238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3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43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563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8963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166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1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788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462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4010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022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0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50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97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10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784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168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042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487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8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carlosheitorcampani.com" TargetMode="Externa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900318B-902E-EA45-A367-C831F64E15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1231</Words>
  <Characters>7021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Carlos Heitor Campani</dc:creator>
  <cp:keywords/>
  <dc:description/>
  <cp:lastModifiedBy>Carlos Heitor Campani</cp:lastModifiedBy>
  <cp:revision>3</cp:revision>
  <dcterms:created xsi:type="dcterms:W3CDTF">2023-05-17T14:02:00Z</dcterms:created>
  <dcterms:modified xsi:type="dcterms:W3CDTF">2023-05-17T14:02:00Z</dcterms:modified>
</cp:coreProperties>
</file>